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0" w:rsidRDefault="00AA6DD2" w:rsidP="00CE57CC">
      <w:pPr>
        <w:jc w:val="center"/>
        <w:rPr>
          <w:b/>
        </w:rPr>
      </w:pPr>
      <w:r w:rsidRPr="00AA6DD2">
        <w:rPr>
          <w:b/>
        </w:rPr>
        <w:t>BİLDİRİ YAZIM KURALLARI</w:t>
      </w:r>
    </w:p>
    <w:p w:rsidR="00F41E40" w:rsidRDefault="00F41E40" w:rsidP="00F41E40">
      <w:pPr>
        <w:jc w:val="both"/>
        <w:rPr>
          <w:b/>
        </w:rPr>
      </w:pP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SAYFA DÜZENİ </w:t>
      </w:r>
    </w:p>
    <w:p w:rsidR="00AA6DD2" w:rsidRDefault="00AA6DD2" w:rsidP="00F41E40">
      <w:pPr>
        <w:jc w:val="both"/>
      </w:pPr>
      <w:r>
        <w:t xml:space="preserve">Bildirilerin yazımında, sayfanın üst ve sol kenarında 3 cm, alt ve sağ kenarında ise 2.5 cm boşluk bırakılır. Başlık ve dipnotları da içermek üzere, metin yazılarının eni en çok 15.5 cm, boyu en çok 24.2 cm olur. </w:t>
      </w:r>
      <w:r w:rsidR="001B2DD2">
        <w:rPr>
          <w:rFonts w:ascii="Calibri" w:hAnsi="Calibri"/>
        </w:rPr>
        <w:t xml:space="preserve">Bildiri metinleri </w:t>
      </w:r>
      <w:r w:rsidR="00993F1F">
        <w:rPr>
          <w:rFonts w:ascii="Calibri" w:hAnsi="Calibri"/>
        </w:rPr>
        <w:t>2</w:t>
      </w:r>
      <w:bookmarkStart w:id="0" w:name="_GoBack"/>
      <w:bookmarkEnd w:id="0"/>
      <w:r w:rsidR="001B2DD2">
        <w:rPr>
          <w:rFonts w:ascii="Calibri" w:hAnsi="Calibri"/>
        </w:rPr>
        <w:t>0 sayfa uzunluğunu aşmamalıdır.</w:t>
      </w:r>
      <w:r w:rsidR="00F41E40">
        <w:rPr>
          <w:rFonts w:ascii="Calibri" w:hAnsi="Calibri"/>
        </w:rPr>
        <w:t xml:space="preserve"> Makalenin ana başlığı</w:t>
      </w:r>
      <w:r w:rsidR="00CE57CC">
        <w:rPr>
          <w:rFonts w:ascii="Calibri" w:hAnsi="Calibri"/>
        </w:rPr>
        <w:t xml:space="preserve"> 12 punto olmalı ve</w:t>
      </w:r>
      <w:r w:rsidR="00F41E40">
        <w:rPr>
          <w:rFonts w:ascii="Calibri" w:hAnsi="Calibri"/>
        </w:rPr>
        <w:t xml:space="preserve"> sayfaya ortalanmalıdır.</w:t>
      </w:r>
      <w:r w:rsidR="00CE57CC">
        <w:rPr>
          <w:rFonts w:ascii="Calibri" w:hAnsi="Calibri"/>
        </w:rPr>
        <w:t xml:space="preserve"> Yazar isimleri ana başlığın altına 10 puntoyla yazılmalı; unvan ve kurum bilgileri dipnot (*) verilerek sayfanın altında belirtilmelidir.</w:t>
      </w: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 </w:t>
      </w: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YAZI BİÇİMİ VE PUNTO </w:t>
      </w:r>
    </w:p>
    <w:p w:rsidR="00AA6DD2" w:rsidRDefault="00F41E40" w:rsidP="00F41E40">
      <w:pPr>
        <w:jc w:val="both"/>
      </w:pPr>
      <w:r>
        <w:t xml:space="preserve">Yazı biçimi </w:t>
      </w:r>
      <w:r w:rsidR="00AA6DD2">
        <w:t>Times New Roman</w:t>
      </w:r>
      <w:r>
        <w:t>, başlıkların boyutu 12, metin</w:t>
      </w:r>
      <w:r w:rsidR="00AA6DD2">
        <w:t xml:space="preserve"> boyutu</w:t>
      </w:r>
      <w:r>
        <w:t xml:space="preserve"> ise</w:t>
      </w:r>
      <w:r w:rsidR="00AA6DD2">
        <w:t xml:space="preserve"> 1</w:t>
      </w:r>
      <w:r>
        <w:t>1</w:t>
      </w:r>
      <w:r w:rsidR="00AA6DD2">
        <w:t xml:space="preserve"> </w:t>
      </w:r>
      <w:r w:rsidR="00F07EB4">
        <w:t xml:space="preserve">punto </w:t>
      </w:r>
      <w:r w:rsidR="00AA6DD2">
        <w:t>olmalıdır.</w:t>
      </w:r>
      <w:r w:rsidR="00CE57CC">
        <w:t xml:space="preserve"> İngilizce makalelerin Türkçe özeti, Türkçe makalelerin ise İngilizce özeti</w:t>
      </w:r>
      <w:r w:rsidR="00AA6DD2">
        <w:t xml:space="preserve"> </w:t>
      </w:r>
      <w:r w:rsidR="00CE57CC">
        <w:t>ile</w:t>
      </w:r>
      <w:r>
        <w:t xml:space="preserve"> anahtar kelimeler</w:t>
      </w:r>
      <w:r w:rsidR="00002303">
        <w:t>i</w:t>
      </w:r>
      <w:r>
        <w:t xml:space="preserve"> 10 puntoyla yazılmalıdır.</w:t>
      </w:r>
    </w:p>
    <w:p w:rsidR="00AA6DD2" w:rsidRDefault="00AA6DD2" w:rsidP="00F41E40">
      <w:pPr>
        <w:jc w:val="both"/>
      </w:pPr>
      <w:r>
        <w:t xml:space="preserve"> </w:t>
      </w: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PARAGRAFLAR VE SATIR ARALIKLARI </w:t>
      </w:r>
    </w:p>
    <w:p w:rsidR="00AA6DD2" w:rsidRDefault="00AA6DD2" w:rsidP="00F41E40">
      <w:pPr>
        <w:jc w:val="both"/>
      </w:pPr>
      <w:r>
        <w:t xml:space="preserve">Paragraflar 1 cm içeriden başlatılır; metinde satırlar 1.5 (bir buçuk) satır aralığı ile yazılır ve paragraflar arasında 6 nk boşluk bırakılır. Şekillerin ve çizelgelerin açıklamaları, alıntılar, dipnotlar ve kaynaklar listesinin yazımında ise, satırlar 1 (bir) satır aralığı ile yazılır. </w:t>
      </w:r>
    </w:p>
    <w:p w:rsidR="00F07EB4" w:rsidRDefault="00F07EB4" w:rsidP="00F41E40">
      <w:pPr>
        <w:jc w:val="both"/>
        <w:rPr>
          <w:b/>
        </w:rPr>
      </w:pP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ATIFLAR </w:t>
      </w:r>
    </w:p>
    <w:p w:rsidR="00AA6DD2" w:rsidRDefault="00AA6DD2" w:rsidP="00F41E40">
      <w:pPr>
        <w:jc w:val="both"/>
      </w:pPr>
      <w:r>
        <w:t xml:space="preserve">Bildirilerde “metin içinde atıf” ve “dipnot” yöntemlerinden birisi uygulanır. </w:t>
      </w:r>
      <w:r w:rsidR="00F41E40">
        <w:t>40 kelimeyi geçen atıflar 10 puntoyla paragraf halinde yazılmalıdır.</w:t>
      </w:r>
    </w:p>
    <w:p w:rsidR="00E72967" w:rsidRDefault="00E72967" w:rsidP="00F41E40">
      <w:pPr>
        <w:jc w:val="both"/>
      </w:pPr>
    </w:p>
    <w:p w:rsidR="00AA6DD2" w:rsidRPr="00F07EB4" w:rsidRDefault="00AA6DD2" w:rsidP="00F41E40">
      <w:pPr>
        <w:jc w:val="both"/>
        <w:rPr>
          <w:b/>
        </w:rPr>
      </w:pPr>
      <w:r w:rsidRPr="00AA6DD2">
        <w:rPr>
          <w:b/>
        </w:rPr>
        <w:t xml:space="preserve">METİN İÇİNDE ATIF YÖNTEMİ </w:t>
      </w:r>
    </w:p>
    <w:p w:rsidR="00AA6DD2" w:rsidRPr="00F07EB4" w:rsidRDefault="00AA6DD2" w:rsidP="00F41E40">
      <w:pPr>
        <w:jc w:val="both"/>
        <w:rPr>
          <w:b/>
        </w:rPr>
      </w:pPr>
      <w:r w:rsidRPr="00F07EB4">
        <w:rPr>
          <w:b/>
        </w:rPr>
        <w:t xml:space="preserve">Örnek: </w:t>
      </w:r>
    </w:p>
    <w:p w:rsidR="00AA6DD2" w:rsidRDefault="00AA6DD2" w:rsidP="00F41E40">
      <w:pPr>
        <w:jc w:val="both"/>
      </w:pPr>
      <w:r>
        <w:t xml:space="preserve">“Terimler, bilim ve sanat kavramlarını karşılayan özel anlamlı sözcüklerdir” (Özdemir 1973: </w:t>
      </w:r>
    </w:p>
    <w:p w:rsidR="00AA6DD2" w:rsidRDefault="00F07EB4" w:rsidP="00F41E40">
      <w:pPr>
        <w:jc w:val="both"/>
      </w:pPr>
      <w:r>
        <w:t>18).</w:t>
      </w: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Yazarın Adını Anarak Atıf Yapma </w:t>
      </w:r>
    </w:p>
    <w:p w:rsidR="00AA6DD2" w:rsidRPr="00F07EB4" w:rsidRDefault="00AA6DD2" w:rsidP="00F41E40">
      <w:pPr>
        <w:jc w:val="both"/>
        <w:rPr>
          <w:b/>
        </w:rPr>
      </w:pPr>
      <w:r w:rsidRPr="00F07EB4">
        <w:rPr>
          <w:b/>
        </w:rPr>
        <w:t xml:space="preserve">Örnek: </w:t>
      </w:r>
    </w:p>
    <w:p w:rsidR="00AA6DD2" w:rsidRDefault="00AA6DD2" w:rsidP="00F41E40">
      <w:pPr>
        <w:jc w:val="both"/>
      </w:pPr>
      <w:r>
        <w:t xml:space="preserve">Yeni Klasik Görüş’ün temelini Rasyonel Beklentiler Hipotezinin oluşturduğunu ileri süren </w:t>
      </w:r>
    </w:p>
    <w:p w:rsidR="00AA6DD2" w:rsidRDefault="00AA6DD2" w:rsidP="00F41E40">
      <w:pPr>
        <w:jc w:val="both"/>
      </w:pPr>
      <w:r>
        <w:t xml:space="preserve">Lucas (1985: 94), konunun sosyal-siyasal yönünü bir ayrıntı gibi görürken… </w:t>
      </w:r>
    </w:p>
    <w:p w:rsidR="00AA6DD2" w:rsidRDefault="00AA6DD2" w:rsidP="00F41E40">
      <w:pPr>
        <w:jc w:val="both"/>
      </w:pPr>
      <w:r w:rsidRPr="00AA6DD2">
        <w:rPr>
          <w:b/>
        </w:rPr>
        <w:t>Birkaç Yazara Birlikte Atıf</w:t>
      </w:r>
      <w:r>
        <w:t xml:space="preserve"> </w:t>
      </w:r>
    </w:p>
    <w:p w:rsidR="00AA6DD2" w:rsidRPr="00F07EB4" w:rsidRDefault="00AA6DD2" w:rsidP="00F41E40">
      <w:pPr>
        <w:jc w:val="both"/>
        <w:rPr>
          <w:b/>
        </w:rPr>
      </w:pPr>
      <w:r w:rsidRPr="00F07EB4">
        <w:rPr>
          <w:b/>
        </w:rPr>
        <w:t xml:space="preserve">Örnek: </w:t>
      </w:r>
    </w:p>
    <w:p w:rsidR="00AA6DD2" w:rsidRDefault="00AA6DD2" w:rsidP="00F41E40">
      <w:pPr>
        <w:jc w:val="both"/>
      </w:pPr>
      <w:r>
        <w:t xml:space="preserve">Bu sözcüklerin anlamları hakkında bilinen çeşitli tanımlar yapılagelmiştir (Yıldırım 1966; </w:t>
      </w:r>
    </w:p>
    <w:p w:rsidR="00AA6DD2" w:rsidRDefault="00AA6DD2" w:rsidP="00F41E40">
      <w:pPr>
        <w:jc w:val="both"/>
      </w:pPr>
      <w:r>
        <w:lastRenderedPageBreak/>
        <w:t xml:space="preserve">Karaser 1973). </w:t>
      </w:r>
    </w:p>
    <w:p w:rsidR="00AA6DD2" w:rsidRDefault="00AA6DD2" w:rsidP="00F41E40">
      <w:pPr>
        <w:jc w:val="both"/>
      </w:pPr>
      <w:r>
        <w:t xml:space="preserve"> </w:t>
      </w:r>
    </w:p>
    <w:p w:rsidR="00AA6DD2" w:rsidRPr="00F07EB4" w:rsidRDefault="00AA6DD2" w:rsidP="00F41E40">
      <w:pPr>
        <w:jc w:val="both"/>
        <w:rPr>
          <w:b/>
        </w:rPr>
      </w:pPr>
      <w:r w:rsidRPr="00AA6DD2">
        <w:rPr>
          <w:b/>
        </w:rPr>
        <w:t xml:space="preserve">DİPNOT ATIF YÖNTEMİ </w:t>
      </w:r>
    </w:p>
    <w:p w:rsidR="00AA6DD2" w:rsidRPr="00AA6DD2" w:rsidRDefault="00AA6DD2" w:rsidP="00F41E40">
      <w:pPr>
        <w:jc w:val="both"/>
        <w:rPr>
          <w:b/>
        </w:rPr>
      </w:pPr>
      <w:r w:rsidRPr="00AA6DD2">
        <w:rPr>
          <w:b/>
        </w:rPr>
        <w:t xml:space="preserve">Kitaplara Atıf </w:t>
      </w:r>
    </w:p>
    <w:p w:rsidR="00AA6DD2" w:rsidRDefault="00AA6DD2" w:rsidP="00F41E40">
      <w:pPr>
        <w:jc w:val="both"/>
      </w:pPr>
      <w:r w:rsidRPr="00F07EB4">
        <w:rPr>
          <w:b/>
        </w:rPr>
        <w:t>Örnek 1:</w:t>
      </w:r>
      <w:r>
        <w:t xml:space="preserve"> Kitaplar için </w:t>
      </w:r>
    </w:p>
    <w:p w:rsidR="00AA6DD2" w:rsidRDefault="00AA6DD2" w:rsidP="00F41E40">
      <w:pPr>
        <w:jc w:val="both"/>
      </w:pPr>
      <w:r>
        <w:t xml:space="preserve">Yüksel Koç Yalkın, Genel Muhasebe İlkeleri ve Uygulaması, 7. Basım, Turhan Kitabevi, </w:t>
      </w:r>
    </w:p>
    <w:p w:rsidR="00AA6DD2" w:rsidRDefault="00AA6DD2" w:rsidP="00F41E40">
      <w:pPr>
        <w:jc w:val="both"/>
      </w:pPr>
      <w:r>
        <w:t xml:space="preserve">Ankara 1989, s. 137. </w:t>
      </w:r>
    </w:p>
    <w:p w:rsidR="00AA6DD2" w:rsidRDefault="00AA6DD2" w:rsidP="00F41E40">
      <w:pPr>
        <w:jc w:val="both"/>
      </w:pPr>
      <w:r>
        <w:t xml:space="preserve"> </w:t>
      </w:r>
    </w:p>
    <w:p w:rsidR="00AA6DD2" w:rsidRDefault="00AA6DD2" w:rsidP="00F41E40">
      <w:pPr>
        <w:jc w:val="both"/>
      </w:pPr>
      <w:r w:rsidRPr="00F07EB4">
        <w:rPr>
          <w:b/>
        </w:rPr>
        <w:t>Örnek 2:</w:t>
      </w:r>
      <w:r>
        <w:t xml:space="preserve"> Çeviri kitaplar için </w:t>
      </w:r>
    </w:p>
    <w:p w:rsidR="00AA6DD2" w:rsidRDefault="00AA6DD2" w:rsidP="00F41E40">
      <w:pPr>
        <w:jc w:val="both"/>
      </w:pPr>
      <w:r>
        <w:t xml:space="preserve">Ernest Gellner, Uluslar ve Ulusçuluk, (çev. Büşra E. Bahar-Günay G. Özdoğan), İstanbul </w:t>
      </w:r>
    </w:p>
    <w:p w:rsidR="00AA6DD2" w:rsidRDefault="00AA6DD2" w:rsidP="00F41E40">
      <w:pPr>
        <w:jc w:val="both"/>
      </w:pPr>
      <w:r>
        <w:t xml:space="preserve">1992, s. 28. </w:t>
      </w:r>
    </w:p>
    <w:p w:rsidR="00AA6DD2" w:rsidRDefault="00AA6DD2" w:rsidP="00F41E40">
      <w:pPr>
        <w:jc w:val="both"/>
      </w:pPr>
      <w:r>
        <w:t xml:space="preserve"> </w:t>
      </w:r>
    </w:p>
    <w:p w:rsidR="00AA6DD2" w:rsidRPr="00F07EB4" w:rsidRDefault="00AA6DD2" w:rsidP="00F41E40">
      <w:pPr>
        <w:jc w:val="both"/>
        <w:rPr>
          <w:b/>
        </w:rPr>
      </w:pPr>
      <w:r w:rsidRPr="00AA6DD2">
        <w:rPr>
          <w:b/>
        </w:rPr>
        <w:t xml:space="preserve">Makalelere Atıf </w:t>
      </w:r>
    </w:p>
    <w:p w:rsidR="00AA6DD2" w:rsidRDefault="00EF75E4" w:rsidP="00F41E40">
      <w:pPr>
        <w:jc w:val="both"/>
      </w:pPr>
      <w:r>
        <w:rPr>
          <w:b/>
        </w:rPr>
        <w:t xml:space="preserve">Örnek </w:t>
      </w:r>
      <w:r w:rsidR="00AA6DD2" w:rsidRPr="00F07EB4">
        <w:rPr>
          <w:b/>
        </w:rPr>
        <w:t>:</w:t>
      </w:r>
      <w:r w:rsidR="00AA6DD2">
        <w:t xml:space="preserve"> Makaleler için </w:t>
      </w:r>
    </w:p>
    <w:p w:rsidR="00AA6DD2" w:rsidRDefault="00AA6DD2" w:rsidP="00F41E40">
      <w:pPr>
        <w:jc w:val="both"/>
      </w:pPr>
      <w:r>
        <w:t xml:space="preserve">Mehmet Kaplan, “Değişen Türkiye”, Kaynaklar Dergisi, Cilt: 4, Sayı: 2, 1985, s. 2-3. </w:t>
      </w:r>
    </w:p>
    <w:p w:rsidR="00AA6DD2" w:rsidRDefault="00AA6DD2" w:rsidP="00F41E40">
      <w:pPr>
        <w:jc w:val="both"/>
      </w:pPr>
      <w:r w:rsidRPr="00F07EB4">
        <w:rPr>
          <w:b/>
        </w:rPr>
        <w:t>Örnek 2:</w:t>
      </w:r>
      <w:r>
        <w:t xml:space="preserve"> Çeviri makaleler için </w:t>
      </w:r>
    </w:p>
    <w:p w:rsidR="00AA6DD2" w:rsidRDefault="00AA6DD2" w:rsidP="00F41E40">
      <w:pPr>
        <w:jc w:val="both"/>
      </w:pPr>
      <w:r>
        <w:t xml:space="preserve">Ernst E. Hirsch, “İktidar ve Hukuk,” (çev. Hayrettin Ökçesiz), Hukuk Araştırmaları, Cilt: 2, </w:t>
      </w:r>
    </w:p>
    <w:p w:rsidR="00266C66" w:rsidRPr="00F07EB4" w:rsidRDefault="00AA6DD2" w:rsidP="00F41E40">
      <w:pPr>
        <w:jc w:val="both"/>
      </w:pPr>
      <w:r>
        <w:t xml:space="preserve">Sayı: 3, 1987, s. 44. </w:t>
      </w:r>
    </w:p>
    <w:p w:rsidR="00F07EB4" w:rsidRDefault="00F07EB4" w:rsidP="00F41E40">
      <w:pPr>
        <w:jc w:val="both"/>
        <w:rPr>
          <w:b/>
        </w:rPr>
      </w:pPr>
    </w:p>
    <w:p w:rsidR="00AA6DD2" w:rsidRPr="00F07EB4" w:rsidRDefault="00AA6DD2" w:rsidP="00F41E40">
      <w:pPr>
        <w:jc w:val="both"/>
        <w:rPr>
          <w:b/>
        </w:rPr>
      </w:pPr>
      <w:r w:rsidRPr="00266C66">
        <w:rPr>
          <w:b/>
        </w:rPr>
        <w:t>Birden Fazla Yazarlı vey</w:t>
      </w:r>
      <w:r w:rsidR="00266C66">
        <w:rPr>
          <w:b/>
        </w:rPr>
        <w:t>a</w:t>
      </w:r>
      <w:r w:rsidRPr="00266C66">
        <w:rPr>
          <w:b/>
        </w:rPr>
        <w:t xml:space="preserve"> Birden Fazla Esere Atıf </w:t>
      </w:r>
    </w:p>
    <w:p w:rsidR="00AA6DD2" w:rsidRPr="00F07EB4" w:rsidRDefault="00F07EB4" w:rsidP="00F41E40">
      <w:pPr>
        <w:jc w:val="both"/>
        <w:rPr>
          <w:b/>
        </w:rPr>
      </w:pPr>
      <w:r w:rsidRPr="00F07EB4">
        <w:rPr>
          <w:b/>
        </w:rPr>
        <w:t>Örnek</w:t>
      </w:r>
      <w:r w:rsidR="00AA6DD2" w:rsidRPr="00F07EB4">
        <w:rPr>
          <w:b/>
        </w:rPr>
        <w:t xml:space="preserve">: </w:t>
      </w:r>
    </w:p>
    <w:p w:rsidR="00266C66" w:rsidRDefault="00AA6DD2" w:rsidP="00F41E40">
      <w:pPr>
        <w:jc w:val="both"/>
      </w:pPr>
      <w:r>
        <w:t xml:space="preserve">Mehmet Kaplan, Fuat Köprülü, Kültür ve Dil, 1982, s. 35.  </w:t>
      </w:r>
    </w:p>
    <w:p w:rsidR="00AA6DD2" w:rsidRDefault="00AA6DD2" w:rsidP="00F41E40">
      <w:pPr>
        <w:jc w:val="both"/>
      </w:pPr>
    </w:p>
    <w:p w:rsidR="00AA6DD2" w:rsidRPr="00F07EB4" w:rsidRDefault="00AA6DD2" w:rsidP="00F41E40">
      <w:pPr>
        <w:jc w:val="both"/>
        <w:rPr>
          <w:b/>
        </w:rPr>
      </w:pPr>
      <w:r w:rsidRPr="00266C66">
        <w:rPr>
          <w:b/>
        </w:rPr>
        <w:t xml:space="preserve">Derleme Kitaplara ya da Derleme Kitaplardaki Makalelere Atıf </w:t>
      </w:r>
    </w:p>
    <w:p w:rsidR="00AA6DD2" w:rsidRDefault="00F07EB4" w:rsidP="00F41E40">
      <w:pPr>
        <w:jc w:val="both"/>
      </w:pPr>
      <w:r>
        <w:rPr>
          <w:b/>
        </w:rPr>
        <w:t>Örnek</w:t>
      </w:r>
      <w:r w:rsidR="00AA6DD2" w:rsidRPr="00F07EB4">
        <w:rPr>
          <w:b/>
        </w:rPr>
        <w:t>:</w:t>
      </w:r>
      <w:r w:rsidR="00AA6DD2">
        <w:t xml:space="preserve"> Derleme kitap için </w:t>
      </w:r>
    </w:p>
    <w:p w:rsidR="00AA6DD2" w:rsidRDefault="00AA6DD2" w:rsidP="00F41E40">
      <w:pPr>
        <w:jc w:val="both"/>
      </w:pPr>
      <w:r>
        <w:t xml:space="preserve">Hüsnü Erkan (der.), Sosyal Piyasa Ekonomisinin Rekabet Boyutu, 1992, s. 44. </w:t>
      </w:r>
    </w:p>
    <w:p w:rsidR="00AA6DD2" w:rsidRDefault="00AA6DD2" w:rsidP="00F41E40">
      <w:pPr>
        <w:jc w:val="both"/>
      </w:pPr>
      <w:r>
        <w:t xml:space="preserve">Guy Standing; Victor Tokman (ed.), Towards Social Adjustment-Labour Market Issues in </w:t>
      </w:r>
    </w:p>
    <w:p w:rsidR="00AA6DD2" w:rsidRDefault="00AA6DD2" w:rsidP="00F41E40">
      <w:pPr>
        <w:jc w:val="both"/>
      </w:pPr>
      <w:r>
        <w:t xml:space="preserve">Structural Adjustment, 1991, s. 5-52. </w:t>
      </w:r>
    </w:p>
    <w:p w:rsidR="00AA6DD2" w:rsidRDefault="00AA6DD2" w:rsidP="00F41E40">
      <w:pPr>
        <w:jc w:val="both"/>
      </w:pPr>
      <w:r>
        <w:t xml:space="preserve"> </w:t>
      </w:r>
    </w:p>
    <w:p w:rsidR="00AA6DD2" w:rsidRPr="00266C66" w:rsidRDefault="00AA6DD2" w:rsidP="00F41E40">
      <w:pPr>
        <w:jc w:val="both"/>
        <w:rPr>
          <w:b/>
        </w:rPr>
      </w:pPr>
      <w:r w:rsidRPr="00266C66">
        <w:rPr>
          <w:b/>
        </w:rPr>
        <w:t xml:space="preserve">Web Üzerinden Kaynaklara Atıf </w:t>
      </w:r>
    </w:p>
    <w:p w:rsidR="00AA6DD2" w:rsidRDefault="00AA6DD2" w:rsidP="00F41E40">
      <w:pPr>
        <w:jc w:val="both"/>
      </w:pPr>
    </w:p>
    <w:p w:rsidR="00AA6DD2" w:rsidRDefault="00AA6DD2" w:rsidP="00F41E40">
      <w:pPr>
        <w:jc w:val="both"/>
      </w:pPr>
      <w:r>
        <w:lastRenderedPageBreak/>
        <w:t xml:space="preserve">Örnek: </w:t>
      </w:r>
    </w:p>
    <w:p w:rsidR="00AA6DD2" w:rsidRDefault="00AA6DD2" w:rsidP="00F41E40">
      <w:pPr>
        <w:jc w:val="both"/>
      </w:pPr>
      <w:r>
        <w:t xml:space="preserve">S. Çaycı, Aşırı Akımlarla Mücadele: Almanya Örneği. </w:t>
      </w:r>
    </w:p>
    <w:p w:rsidR="00AA6DD2" w:rsidRDefault="00AA6DD2" w:rsidP="00F41E40">
      <w:pPr>
        <w:jc w:val="both"/>
      </w:pPr>
      <w:r>
        <w:t>http://www.asam.org.tr/temp/temp631.pdf</w:t>
      </w:r>
      <w:r>
        <w:t xml:space="preserve"> (09.11.2008)  </w:t>
      </w:r>
      <w:r w:rsidRPr="00266C66">
        <w:rPr>
          <w:b/>
        </w:rPr>
        <w:t xml:space="preserve">KAYNAKÇA </w:t>
      </w:r>
    </w:p>
    <w:p w:rsidR="00EF75E4" w:rsidRDefault="00EF75E4" w:rsidP="00F41E40">
      <w:pPr>
        <w:jc w:val="both"/>
        <w:rPr>
          <w:b/>
        </w:rPr>
      </w:pPr>
    </w:p>
    <w:p w:rsidR="00EF75E4" w:rsidRDefault="00EF75E4" w:rsidP="00F41E40">
      <w:pPr>
        <w:jc w:val="both"/>
        <w:rPr>
          <w:b/>
        </w:rPr>
      </w:pPr>
    </w:p>
    <w:p w:rsidR="00AA6DD2" w:rsidRPr="00266C66" w:rsidRDefault="00AA6DD2" w:rsidP="00F41E40">
      <w:pPr>
        <w:jc w:val="both"/>
        <w:rPr>
          <w:b/>
        </w:rPr>
      </w:pPr>
      <w:r w:rsidRPr="00266C66">
        <w:rPr>
          <w:b/>
        </w:rPr>
        <w:t xml:space="preserve">Kitaplar </w:t>
      </w:r>
    </w:p>
    <w:p w:rsidR="00AA6DD2" w:rsidRDefault="00AA6DD2" w:rsidP="00F41E40">
      <w:pPr>
        <w:jc w:val="both"/>
      </w:pPr>
    </w:p>
    <w:p w:rsidR="00AA6DD2" w:rsidRDefault="00EF75E4" w:rsidP="00F41E40">
      <w:pPr>
        <w:jc w:val="both"/>
      </w:pPr>
      <w:r w:rsidRPr="00EF75E4">
        <w:rPr>
          <w:b/>
        </w:rPr>
        <w:t>Örnek</w:t>
      </w:r>
      <w:r w:rsidR="00AA6DD2" w:rsidRPr="00EF75E4">
        <w:rPr>
          <w:b/>
        </w:rPr>
        <w:t>:</w:t>
      </w:r>
      <w:r w:rsidR="00AA6DD2">
        <w:t xml:space="preserve"> Tek yazarlı kitaplar için </w:t>
      </w:r>
    </w:p>
    <w:p w:rsidR="00AA6DD2" w:rsidRDefault="00AA6DD2" w:rsidP="00F41E40">
      <w:pPr>
        <w:jc w:val="both"/>
      </w:pPr>
      <w:r>
        <w:t xml:space="preserve">Kuran, Selami. Uluslararası Deniz Hukuku, Arıkan Kitabevi, İstanbul 2006. </w:t>
      </w:r>
    </w:p>
    <w:p w:rsidR="00AA6DD2" w:rsidRPr="00EF75E4" w:rsidRDefault="00AA6DD2" w:rsidP="00F41E40">
      <w:pPr>
        <w:jc w:val="both"/>
        <w:rPr>
          <w:b/>
        </w:rPr>
      </w:pPr>
      <w:r w:rsidRPr="00266C66">
        <w:rPr>
          <w:b/>
        </w:rPr>
        <w:t xml:space="preserve">Makaleler </w:t>
      </w:r>
    </w:p>
    <w:p w:rsidR="00AA6DD2" w:rsidRDefault="00AA6DD2" w:rsidP="00F41E40">
      <w:pPr>
        <w:jc w:val="both"/>
      </w:pPr>
      <w:r w:rsidRPr="00EF75E4">
        <w:rPr>
          <w:b/>
        </w:rPr>
        <w:t>Örnek 1</w:t>
      </w:r>
      <w:r>
        <w:t xml:space="preserve">: Tek yazarlı makaleler için </w:t>
      </w:r>
    </w:p>
    <w:p w:rsidR="00AA6DD2" w:rsidRDefault="00AA6DD2" w:rsidP="00F41E40">
      <w:pPr>
        <w:jc w:val="both"/>
      </w:pPr>
      <w:r>
        <w:t xml:space="preserve">1) Kaplan, Mehmet. “Değişen Türkiye”, Kaynaklar Dergisi, Cilt: 4, Sayı: 2, 1985, 2-3. </w:t>
      </w:r>
    </w:p>
    <w:p w:rsidR="00AA6DD2" w:rsidRDefault="00AA6DD2" w:rsidP="00F41E40">
      <w:pPr>
        <w:jc w:val="both"/>
      </w:pPr>
    </w:p>
    <w:p w:rsidR="00AA6DD2" w:rsidRDefault="00AA6DD2" w:rsidP="00F41E40">
      <w:pPr>
        <w:jc w:val="both"/>
      </w:pPr>
      <w:r w:rsidRPr="00EF75E4">
        <w:rPr>
          <w:b/>
        </w:rPr>
        <w:t>Örnek 2:</w:t>
      </w:r>
      <w:r>
        <w:t xml:space="preserve"> Birden çok yazarlı makaleler </w:t>
      </w:r>
    </w:p>
    <w:p w:rsidR="00AA6DD2" w:rsidRDefault="00AA6DD2" w:rsidP="00F41E40">
      <w:pPr>
        <w:jc w:val="both"/>
      </w:pPr>
      <w:r>
        <w:t xml:space="preserve">1) Özcan, Mehmet; Mehmet Arıcan. “AB Ceza Adalet Sisteminde Göçmen Kaçakçılığı ve </w:t>
      </w:r>
    </w:p>
    <w:p w:rsidR="00AA6DD2" w:rsidRDefault="00AA6DD2" w:rsidP="00F41E40">
      <w:pPr>
        <w:jc w:val="both"/>
      </w:pPr>
      <w:r>
        <w:t xml:space="preserve">İnsan Ticareti”, Uluslararası Hukuk ve Politika, Cilt: 4, Sayı: 15, 2008, 1-37. </w:t>
      </w:r>
    </w:p>
    <w:p w:rsidR="00EF75E4" w:rsidRDefault="00EF75E4" w:rsidP="00F41E40">
      <w:pPr>
        <w:jc w:val="both"/>
      </w:pPr>
    </w:p>
    <w:p w:rsidR="00AA6DD2" w:rsidRPr="00266C66" w:rsidRDefault="00AA6DD2" w:rsidP="00F41E40">
      <w:pPr>
        <w:jc w:val="both"/>
        <w:rPr>
          <w:b/>
        </w:rPr>
      </w:pPr>
      <w:r w:rsidRPr="00266C66">
        <w:rPr>
          <w:b/>
        </w:rPr>
        <w:t xml:space="preserve">EKLER </w:t>
      </w:r>
    </w:p>
    <w:p w:rsidR="00AA6DD2" w:rsidRDefault="00266C66" w:rsidP="00F41E40">
      <w:pPr>
        <w:jc w:val="both"/>
      </w:pPr>
      <w:r>
        <w:t>Bildiri</w:t>
      </w:r>
      <w:r w:rsidR="00AA6DD2">
        <w:t xml:space="preserve"> metninin akışını bozan ve/ya da anlaşılmasını zorlaştıran fazla şekil, fotoğraf </w:t>
      </w:r>
    </w:p>
    <w:p w:rsidR="00AA6DD2" w:rsidRDefault="00AA6DD2" w:rsidP="00F41E40">
      <w:pPr>
        <w:jc w:val="both"/>
      </w:pPr>
      <w:r>
        <w:t xml:space="preserve">ve çizelgeler, hesaplama çizelgeleri, eşitlikler, yazılımlar, grafik ve haritalar ya da çalışmanın </w:t>
      </w:r>
    </w:p>
    <w:p w:rsidR="00AA6DD2" w:rsidRDefault="00AA6DD2" w:rsidP="00F41E40">
      <w:pPr>
        <w:jc w:val="both"/>
      </w:pPr>
      <w:r>
        <w:t xml:space="preserve">çeşitli bölümlerine ilişkin özel örnekler, </w:t>
      </w:r>
      <w:r w:rsidR="00266C66">
        <w:t>metnin</w:t>
      </w:r>
      <w:r>
        <w:t xml:space="preserve"> EKLER bölümü altında, metin içindeki </w:t>
      </w:r>
    </w:p>
    <w:p w:rsidR="00AA6DD2" w:rsidRDefault="00AA6DD2" w:rsidP="00F41E40">
      <w:pPr>
        <w:jc w:val="both"/>
      </w:pPr>
      <w:r>
        <w:t>kullanım yerleri ve sıraları dikkate alınara</w:t>
      </w:r>
      <w:r w:rsidR="00266C66">
        <w:t>k verilebilir.</w:t>
      </w:r>
    </w:p>
    <w:sectPr w:rsidR="00AA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7C" w:rsidRDefault="00A0587C" w:rsidP="00266C66">
      <w:pPr>
        <w:spacing w:after="0" w:line="240" w:lineRule="auto"/>
      </w:pPr>
      <w:r>
        <w:separator/>
      </w:r>
    </w:p>
  </w:endnote>
  <w:endnote w:type="continuationSeparator" w:id="0">
    <w:p w:rsidR="00A0587C" w:rsidRDefault="00A0587C" w:rsidP="002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7C" w:rsidRDefault="00A0587C" w:rsidP="00266C66">
      <w:pPr>
        <w:spacing w:after="0" w:line="240" w:lineRule="auto"/>
      </w:pPr>
      <w:r>
        <w:separator/>
      </w:r>
    </w:p>
  </w:footnote>
  <w:footnote w:type="continuationSeparator" w:id="0">
    <w:p w:rsidR="00A0587C" w:rsidRDefault="00A0587C" w:rsidP="0026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D2"/>
    <w:rsid w:val="00002303"/>
    <w:rsid w:val="001B2DD2"/>
    <w:rsid w:val="00266C66"/>
    <w:rsid w:val="003477C6"/>
    <w:rsid w:val="00406B8A"/>
    <w:rsid w:val="006A670E"/>
    <w:rsid w:val="00767217"/>
    <w:rsid w:val="00993F1F"/>
    <w:rsid w:val="00A0587C"/>
    <w:rsid w:val="00A64F68"/>
    <w:rsid w:val="00AA6DD2"/>
    <w:rsid w:val="00B02380"/>
    <w:rsid w:val="00B25C79"/>
    <w:rsid w:val="00B32955"/>
    <w:rsid w:val="00CE57CC"/>
    <w:rsid w:val="00E72967"/>
    <w:rsid w:val="00EF75E4"/>
    <w:rsid w:val="00F07EB4"/>
    <w:rsid w:val="00F41E40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9762-5A1C-4831-961D-F338139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6C66"/>
  </w:style>
  <w:style w:type="paragraph" w:styleId="Altbilgi">
    <w:name w:val="footer"/>
    <w:basedOn w:val="Normal"/>
    <w:link w:val="AltbilgiChar"/>
    <w:uiPriority w:val="99"/>
    <w:unhideWhenUsed/>
    <w:rsid w:val="0026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Cem Baykal</cp:lastModifiedBy>
  <cp:revision>8</cp:revision>
  <dcterms:created xsi:type="dcterms:W3CDTF">2015-07-27T09:25:00Z</dcterms:created>
  <dcterms:modified xsi:type="dcterms:W3CDTF">2015-07-30T08:51:00Z</dcterms:modified>
</cp:coreProperties>
</file>